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湖北省部分省级示范高中2020～2021学年下学期高二期中测试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211" w:firstLineChars="100"/>
        <w:jc w:val="both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选择题</w:t>
      </w:r>
      <w:r>
        <w:rPr>
          <w:rFonts w:hint="default" w:ascii="Times New Roman" w:hAnsi="Times New Roman" w:eastAsia="宋体" w:cs="Times New Roman"/>
          <w:sz w:val="21"/>
          <w:szCs w:val="21"/>
          <w:lang w:val="en-US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每题4分）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题号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答案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AB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BD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ACD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8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ABD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88" w:lineRule="auto"/>
        <w:ind w:left="210" w:leftChars="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</w:rPr>
        <w:t>12</w:t>
      </w:r>
      <w:r>
        <w:rPr>
          <w:rFonts w:hint="default" w:ascii="Times New Roman" w:hAnsi="Times New Roman" w:eastAsia="宋体" w:cs="Times New Roman"/>
          <w:sz w:val="21"/>
          <w:szCs w:val="21"/>
          <w:lang w:val="en-US"/>
        </w:rPr>
        <w:t xml:space="preserve">1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分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instrText xml:space="preserve"> = 1 \* roman \* MERGEFORMAT </w:instrTex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t>i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fldChar w:fldCharType="end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position w:val="-22"/>
          <w:sz w:val="21"/>
          <w:szCs w:val="21"/>
          <w:lang w:val="en-US" w:eastAsia="zh-CN"/>
        </w:rPr>
        <w:object>
          <v:shape id="_x0000_i1025" o:spt="75" type="#_x0000_t75" style="height:26pt;width:1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(3分)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= 2 \* roman \* MERGEFORMAT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t>ii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position w:val="-22"/>
          <w:sz w:val="21"/>
          <w:szCs w:val="21"/>
          <w:lang w:val="en-US" w:eastAsia="zh-CN"/>
        </w:rPr>
        <w:object>
          <v:shape id="_x0000_i1026" o:spt="75" type="#_x0000_t75" style="height:29pt;width:21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(3分) 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instrText xml:space="preserve"> = 3 \* roman \* MERGEFORMAT </w:instrTex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t>iii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position w:val="-26"/>
          <w:sz w:val="21"/>
          <w:szCs w:val="21"/>
          <w:lang w:eastAsia="zh-CN"/>
        </w:rPr>
        <w:object>
          <v:shape id="_x0000_i1027" o:spt="75" type="#_x0000_t75" style="height:31pt;width:27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210" w:firstLineChars="10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13.</w:t>
      </w:r>
      <w:r>
        <w:rPr>
          <w:rFonts w:hint="default" w:ascii="Times New Roman" w:hAnsi="Times New Roman" w:eastAsia="宋体" w:cs="Times New Roman"/>
          <w:sz w:val="21"/>
          <w:szCs w:val="21"/>
        </w:rPr>
        <w:t>辐射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(2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eq \f(</w:instrText>
      </w:r>
      <w:r>
        <w:rPr>
          <w:rFonts w:hint="default" w:ascii="Times New Roman" w:hAnsi="Times New Roman" w:eastAsia="宋体" w:cs="Times New Roman"/>
          <w:i/>
          <w:sz w:val="21"/>
          <w:szCs w:val="21"/>
        </w:rPr>
        <w:instrText xml:space="preserve">λ</w:instrTex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instrText xml:space="preserve">1</w:instrText>
      </w:r>
      <w:r>
        <w:rPr>
          <w:rFonts w:hint="default" w:ascii="Times New Roman" w:hAnsi="Times New Roman" w:eastAsia="宋体" w:cs="Times New Roman"/>
          <w:i/>
          <w:sz w:val="21"/>
          <w:szCs w:val="21"/>
        </w:rPr>
        <w:instrText xml:space="preserve">λ</w:instrTex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instrText xml:space="preserve">2</w:instrText>
      </w:r>
      <w:r>
        <w:rPr>
          <w:rFonts w:hint="default" w:ascii="Times New Roman" w:hAnsi="Times New Roman" w:eastAsia="宋体" w:cs="Times New Roman"/>
          <w:i/>
          <w:sz w:val="21"/>
          <w:szCs w:val="21"/>
        </w:rPr>
        <w:instrText xml:space="preserve">,λ</w:instrTex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instrText xml:space="preserve">1</w:instrText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－</w:instrText>
      </w:r>
      <w:r>
        <w:rPr>
          <w:rFonts w:hint="default" w:ascii="Times New Roman" w:hAnsi="Times New Roman" w:eastAsia="宋体" w:cs="Times New Roman"/>
          <w:i/>
          <w:sz w:val="21"/>
          <w:szCs w:val="21"/>
        </w:rPr>
        <w:instrText xml:space="preserve">λ</w:instrText>
      </w:r>
      <w:r>
        <w:rPr>
          <w:rFonts w:hint="default" w:ascii="Times New Roman" w:hAnsi="Times New Roman" w:eastAsia="宋体" w:cs="Times New Roman"/>
          <w:sz w:val="21"/>
          <w:szCs w:val="21"/>
          <w:vertAlign w:val="subscript"/>
        </w:rPr>
        <w:instrText xml:space="preserve">2</w:instrText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)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分)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pacing w:before="50" w:line="288" w:lineRule="auto"/>
        <w:ind w:firstLine="210" w:firstLineChars="100"/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lang w:val="en-US" w:eastAsia="zh-CN"/>
        </w:rPr>
        <w:t>14.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lang w:val="en-US" w:eastAsia="zh-CN"/>
        </w:rPr>
        <w:t>设半衰期为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  <w:highlight w:val="none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lang w:val="en-US" w:eastAsia="zh-CN"/>
        </w:rPr>
        <w:t>，开始的质量为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  <w:highlight w:val="none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lang w:val="en-US" w:eastAsia="zh-CN"/>
        </w:rPr>
        <w:t>，15h后质量为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  <w:highlight w:val="none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pacing w:before="50" w:line="288" w:lineRule="auto"/>
        <w:ind w:leftChars="-150" w:firstLine="840" w:firstLineChars="400"/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lang w:val="en-US" w:eastAsia="zh-CN"/>
        </w:rPr>
        <w:t>开始时总次数为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  <w:highlight w:val="none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lang w:val="en-US" w:eastAsia="zh-CN"/>
        </w:rPr>
        <w:t>=6000次/分钟，15h后5cm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vertAlign w:val="baseline"/>
          <w:lang w:val="en-US" w:eastAsia="zh-CN"/>
        </w:rPr>
        <w:t>血液每分钟一次，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pacing w:before="50" w:line="288" w:lineRule="auto"/>
        <w:ind w:leftChars="-150" w:firstLine="840" w:firstLineChars="400"/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vertAlign w:val="baseline"/>
          <w:lang w:val="en-US" w:eastAsia="zh-CN"/>
        </w:rPr>
        <w:t>则3750cm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vertAlign w:val="baseline"/>
          <w:lang w:val="en-US" w:eastAsia="zh-CN"/>
        </w:rPr>
        <w:t>每分钟的次数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  <w:highlight w:val="none"/>
          <w:vertAlign w:val="baseline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vertAlign w:val="baseline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 </w:t>
      </w:r>
      <m:oMath>
        <m:f>
          <m:fP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fPr>
          <m:num>
            <m:r>
              <m:rPr/>
              <w:rPr>
                <w:rFonts w:hint="default" w:ascii="Cambria Math" w:hAnsi="Cambria Math" w:eastAsia="宋体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m:t>3750</m:t>
            </m: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num>
          <m:den>
            <m:r>
              <m:rPr/>
              <w:rPr>
                <w:rFonts w:hint="default" w:ascii="Cambria Math" w:hAnsi="Cambria Math" w:eastAsia="宋体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m:t>5</m:t>
            </m: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den>
        </m:f>
      </m:oMath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>次/分钟=750次/分钟。(3分)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pacing w:before="50" w:line="288" w:lineRule="auto"/>
        <w:ind w:leftChars="-150" w:firstLine="840" w:firstLineChars="400"/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>由于放射性物质质量与放射性次数成正比，则</w:t>
      </w:r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 </w:t>
      </w:r>
      <m:oMath>
        <m:f>
          <m:fP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fPr>
          <m:num>
            <m:r>
              <m:rPr/>
              <w:rPr>
                <w:rFonts w:hint="default" w:ascii="Cambria Math" w:hAnsi="Cambria Math" w:eastAsia="宋体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m:t>m</m:t>
            </m: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m:ctrlPr>
          </m:num>
          <m:den>
            <m:r>
              <m:rPr/>
              <w:rPr>
                <w:rFonts w:hint="default" w:ascii="Cambria Math" w:hAnsi="Cambria Math" w:eastAsia="宋体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m:t>M</m:t>
            </m: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den>
        </m:f>
      </m:oMath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 </w:t>
      </w:r>
      <m:oMath>
        <m:f>
          <m:fP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fPr>
          <m:num>
            <m:r>
              <m:rPr/>
              <w:rPr>
                <w:rFonts w:hint="default" w:ascii="Cambria Math" w:hAnsi="Cambria Math" w:eastAsia="宋体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m:t>n</m:t>
            </m: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num>
          <m:den>
            <m:r>
              <m:rPr/>
              <w:rPr>
                <w:rFonts w:hint="default" w:ascii="Cambria Math" w:hAnsi="Cambria Math" w:eastAsia="宋体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m:t>N</m:t>
            </m: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den>
        </m:f>
      </m:oMath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 </w:t>
      </w:r>
      <m:oMath>
        <m:f>
          <m:fP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fPr>
          <m:num>
            <m:r>
              <m:rPr/>
              <w:rPr>
                <w:rFonts w:hint="default" w:ascii="Cambria Math" w:hAnsi="Cambria Math" w:eastAsia="宋体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m:t>750</m:t>
            </m: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num>
          <m:den>
            <m:r>
              <m:rPr/>
              <w:rPr>
                <w:rFonts w:hint="default" w:ascii="Cambria Math" w:hAnsi="Cambria Math" w:eastAsia="宋体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m:t>6000</m:t>
            </m: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m:ctrlPr>
          </m:den>
        </m:f>
      </m:oMath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 </w:t>
      </w:r>
      <m:oMath>
        <m:f>
          <m:fP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fPr>
          <m:num>
            <m:r>
              <m:rPr/>
              <w:rPr>
                <w:rFonts w:hint="default" w:ascii="Cambria Math" w:hAnsi="Cambria Math" w:eastAsia="宋体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m:t>1</m:t>
            </m: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num>
          <m:den>
            <m:r>
              <m:rPr/>
              <w:rPr>
                <w:rFonts w:hint="default" w:ascii="Cambria Math" w:hAnsi="Cambria Math" w:eastAsia="宋体" w:cs="Times New Roman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m:t>8</m:t>
            </m:r>
            <m:ctrlPr>
              <w:rPr>
                <w:rFonts w:hint="default" w:ascii="Cambria Math" w:hAnsi="Cambria Math" w:eastAsia="宋体" w:cs="Times New Roman"/>
                <w:i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m:ctrlPr>
          </m:den>
        </m:f>
      </m:oMath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   （</w:t>
      </w:r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>3分</w:t>
      </w:r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） 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spacing w:before="50" w:line="288" w:lineRule="auto"/>
        <w:ind w:leftChars="-150"/>
        <w:rPr>
          <w:rFonts w:hint="default" w:ascii="Times New Roman" w:hAnsi="Times New Roman" w:eastAsia="宋体" w:cs="Times New Roman"/>
          <w:b/>
          <w:bCs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olor w:val="000000"/>
          <w:sz w:val="21"/>
          <w:szCs w:val="21"/>
          <w:highlight w:val="none"/>
          <w:vertAlign w:val="baseline"/>
          <w:lang w:val="en-US" w:eastAsia="zh-CN"/>
        </w:rPr>
        <w:t xml:space="preserve">        由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  <w:highlight w:val="none"/>
          <w:vertAlign w:val="baseline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</w:rPr>
        <w:t>＝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  <w:lang w:val="en-US" w:eastAsia="zh-CN"/>
        </w:rPr>
        <w:t>M</w:t>
      </w:r>
      <m:oMath>
        <m:sSup>
          <m:sSupPr>
            <m:ctrlPr>
              <w:rPr>
                <w:rFonts w:hint="default" w:ascii="Cambria Math" w:hAnsi="Cambria Math" w:eastAsia="宋体" w:cs="Times New Roman"/>
                <w:i/>
                <w:iCs/>
                <w:color w:val="000000"/>
                <w:sz w:val="21"/>
                <w:szCs w:val="21"/>
                <w:vertAlign w:val="subscript"/>
              </w:rPr>
            </m:ctrlPr>
          </m:sSupPr>
          <m:e>
            <m:d>
              <m:dPr>
                <m:ctrlPr>
                  <w:rPr>
                    <w:rFonts w:hint="default" w:ascii="Cambria Math" w:hAnsi="Cambria Math" w:eastAsia="宋体" w:cs="Times New Roman"/>
                    <w:i/>
                    <w:iCs/>
                    <w:color w:val="000000"/>
                    <w:sz w:val="21"/>
                    <w:szCs w:val="21"/>
                    <w:vertAlign w:val="subscript"/>
                  </w:rPr>
                </m:ctrlPr>
              </m:dPr>
              <m:e>
                <m:f>
                  <m:fPr>
                    <m:ctrlPr>
                      <w:rPr>
                        <w:rFonts w:hint="default" w:ascii="Cambria Math" w:hAnsi="Cambria Math" w:eastAsia="宋体" w:cs="Times New Roman"/>
                        <w:i/>
                        <w:iCs/>
                        <w:color w:val="000000"/>
                        <w:sz w:val="21"/>
                        <w:szCs w:val="21"/>
                      </w:rPr>
                    </m:ctrlPr>
                  </m:fPr>
                  <m:num>
                    <m:r>
                      <m:rPr/>
                      <w:rPr>
                        <w:rFonts w:hint="default" w:ascii="Cambria Math" w:hAnsi="Cambria Math" w:eastAsia="宋体" w:cs="Times New Roman"/>
                        <w:color w:val="000000"/>
                        <w:sz w:val="21"/>
                        <w:szCs w:val="21"/>
                      </w:rPr>
                      <m:t>1</m:t>
                    </m:r>
                    <m:ctrlPr>
                      <w:rPr>
                        <w:rFonts w:hint="default" w:ascii="Cambria Math" w:hAnsi="Cambria Math" w:eastAsia="宋体" w:cs="Times New Roman"/>
                        <w:i/>
                        <w:iCs/>
                        <w:color w:val="000000"/>
                        <w:sz w:val="21"/>
                        <w:szCs w:val="21"/>
                      </w:rPr>
                    </m:ctrlPr>
                  </m:num>
                  <m:den>
                    <m:r>
                      <m:rPr/>
                      <w:rPr>
                        <w:rFonts w:hint="default" w:ascii="Cambria Math" w:hAnsi="Cambria Math" w:eastAsia="宋体" w:cs="Times New Roman"/>
                        <w:color w:val="000000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default" w:ascii="Cambria Math" w:hAnsi="Cambria Math" w:eastAsia="宋体" w:cs="Times New Roman"/>
                        <w:i/>
                        <w:iCs/>
                        <w:color w:val="000000"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default" w:ascii="Cambria Math" w:hAnsi="Cambria Math" w:eastAsia="宋体" w:cs="Times New Roman"/>
                    <w:i/>
                    <w:iCs/>
                    <w:color w:val="000000"/>
                    <w:sz w:val="21"/>
                    <w:szCs w:val="21"/>
                  </w:rPr>
                </m:ctrlPr>
              </m:e>
            </m:d>
            <m:ctrlPr>
              <w:rPr>
                <w:rFonts w:hint="default" w:ascii="Cambria Math" w:hAnsi="Cambria Math" w:eastAsia="宋体" w:cs="Times New Roman"/>
                <w:i/>
                <w:iCs/>
                <w:color w:val="000000"/>
                <w:sz w:val="21"/>
                <w:szCs w:val="21"/>
                <w:vertAlign w:val="subscript"/>
              </w:rPr>
            </m:ctrlPr>
          </m:e>
          <m:sup>
            <m:f>
              <m:fPr>
                <m:ctrlPr>
                  <w:rPr>
                    <w:rFonts w:hint="default" w:ascii="Cambria Math" w:hAnsi="Cambria Math" w:eastAsia="宋体" w:cs="Times New Roman"/>
                    <w:i/>
                    <w:iCs/>
                    <w:color w:val="000000"/>
                    <w:sz w:val="21"/>
                    <w:szCs w:val="21"/>
                    <w:vertAlign w:val="subscript"/>
                  </w:rPr>
                </m:ctrlPr>
              </m:fPr>
              <m:num>
                <m:r>
                  <m:rPr/>
                  <w:rPr>
                    <w:rFonts w:hint="default" w:ascii="Cambria Math" w:hAnsi="Cambria Math" w:eastAsia="宋体" w:cs="Times New Roman"/>
                    <w:color w:val="000000"/>
                    <w:sz w:val="21"/>
                    <w:szCs w:val="21"/>
                    <w:vertAlign w:val="subscript"/>
                  </w:rPr>
                  <m:t>t</m:t>
                </m:r>
                <m:ctrlPr>
                  <w:rPr>
                    <w:rFonts w:hint="default" w:ascii="Cambria Math" w:hAnsi="Cambria Math" w:eastAsia="宋体" w:cs="Times New Roman"/>
                    <w:i/>
                    <w:iCs/>
                    <w:color w:val="000000"/>
                    <w:sz w:val="21"/>
                    <w:szCs w:val="21"/>
                    <w:vertAlign w:val="subscript"/>
                  </w:rPr>
                </m:ctrlPr>
              </m:num>
              <m:den>
                <m:r>
                  <m:rPr/>
                  <w:rPr>
                    <w:rFonts w:hint="default" w:ascii="Cambria Math" w:hAnsi="Cambria Math" w:eastAsia="宋体" w:cs="Times New Roman"/>
                    <w:color w:val="000000"/>
                    <w:sz w:val="21"/>
                    <w:szCs w:val="21"/>
                    <w:vertAlign w:val="subscript"/>
                  </w:rPr>
                  <m:t>T</m:t>
                </m:r>
                <m:ctrlPr>
                  <w:rPr>
                    <w:rFonts w:hint="default" w:ascii="Cambria Math" w:hAnsi="Cambria Math" w:eastAsia="宋体" w:cs="Times New Roman"/>
                    <w:i/>
                    <w:iCs/>
                    <w:color w:val="000000"/>
                    <w:sz w:val="21"/>
                    <w:szCs w:val="21"/>
                    <w:vertAlign w:val="subscript"/>
                  </w:rPr>
                </m:ctrlPr>
              </m:den>
            </m:f>
            <m:ctrlPr>
              <w:rPr>
                <w:rFonts w:hint="default" w:ascii="Cambria Math" w:hAnsi="Cambria Math" w:eastAsia="宋体" w:cs="Times New Roman"/>
                <w:i/>
                <w:iCs/>
                <w:color w:val="000000"/>
                <w:sz w:val="21"/>
                <w:szCs w:val="21"/>
                <w:vertAlign w:val="subscript"/>
              </w:rPr>
            </m:ctrlPr>
          </m:sup>
        </m:sSup>
      </m:oMath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1"/>
          <w:szCs w:val="21"/>
          <w:vertAlign w:val="baseli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1"/>
          <w:szCs w:val="21"/>
          <w:vertAlign w:val="baseline"/>
          <w:lang w:val="en-US" w:eastAsia="zh-CN"/>
        </w:rPr>
        <w:t>解得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  <w:vertAlign w:val="baseline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1"/>
          <w:szCs w:val="21"/>
          <w:vertAlign w:val="baseline"/>
          <w:lang w:val="en-US" w:eastAsia="zh-CN"/>
        </w:rPr>
        <w:t>=5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  <w:vertAlign w:val="baseline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  <w:vertAlign w:val="baseli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1"/>
          <w:szCs w:val="21"/>
          <w:vertAlign w:val="baseline"/>
          <w:lang w:val="en-US" w:eastAsia="zh-CN"/>
        </w:rPr>
        <w:t>(4分)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210" w:firstLineChars="100"/>
        <w:textAlignment w:val="center"/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</w:rPr>
        <w:t>1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  <w:lang w:val="en-US"/>
        </w:rPr>
        <w:t>5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highlight w:val="none"/>
        </w:rPr>
        <w:t>.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(1)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1.68 eV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（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2.68×10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perscript"/>
        </w:rPr>
        <w:t>－19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J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）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4分)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　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(2)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1.68 V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4分)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　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(3)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1.10×10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perscript"/>
        </w:rPr>
        <w:t>15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Hz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4分)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210" w:firstLineChars="100"/>
        <w:textAlignment w:val="center"/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【解析】(1)由爱因斯坦光电效应方程</w:t>
      </w: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E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bscript"/>
        </w:rPr>
        <w:t>k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＝</w:t>
      </w: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hν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－</w:t>
      </w: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W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bscript"/>
        </w:rPr>
        <w:t>0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可得：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textAlignment w:val="center"/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E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bscript"/>
        </w:rPr>
        <w:t>k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＝</w:t>
      </w: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h</w:t>
      </w:r>
      <m:oMath>
        <m:f>
          <m:fPr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fPr>
          <m:num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  <m:t>C</m:t>
            </m:r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num>
          <m:den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  <m:t>λ</m:t>
            </m:r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den>
        </m:f>
      </m:oMath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－</w:t>
      </w: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W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bscript"/>
        </w:rPr>
        <w:t>0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＝(</w:t>
      </w:r>
      <m:oMath>
        <m:f>
          <m:fPr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fPr>
          <m:num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  <m:t>6.63×</m:t>
            </m:r>
            <m:sSup>
              <m:sSupP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SupPr>
              <m:e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10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e>
              <m:sup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−34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up>
            </m:sSup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  <m:t>×3×</m:t>
            </m:r>
            <m:sSup>
              <m:sSupP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SupPr>
              <m:e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10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e>
              <m:sup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8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up>
            </m:sSup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num>
          <m:den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  <m:t>2×</m:t>
            </m:r>
            <m:sSup>
              <m:sSupP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SupPr>
              <m:e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10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e>
              <m:sup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−7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up>
            </m:sSup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den>
        </m:f>
      </m:oMath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－4.54×1.6×10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perscript"/>
        </w:rPr>
        <w:t>－19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)J＝2.68×10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perscript"/>
        </w:rPr>
        <w:t>－19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J≈1.68 eV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textAlignment w:val="center"/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(2)由</w:t>
      </w: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eU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bscript"/>
        </w:rPr>
        <w:t>c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＝</w:t>
      </w: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E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bscript"/>
        </w:rPr>
        <w:t>k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得遏止电压</w:t>
      </w: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U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bscript"/>
        </w:rPr>
        <w:t>c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＝</w:t>
      </w:r>
      <m:oMath>
        <m:f>
          <m:fPr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fPr>
          <m:num>
            <m:sSub>
              <m:sSubP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E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k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ub>
            </m:sSub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num>
          <m:den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  <m:t>e</m:t>
            </m:r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den>
        </m:f>
      </m:oMath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＝1.68 V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4分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，公式和结果各2分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ind w:firstLine="420" w:firstLineChars="200"/>
        <w:textAlignment w:val="center"/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(3)由</w:t>
      </w: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W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bscript"/>
        </w:rPr>
        <w:t>0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＝</w:t>
      </w: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hν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bscript"/>
        </w:rPr>
        <w:t>c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得截止频率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i/>
          <w:sz w:val="21"/>
          <w:szCs w:val="21"/>
          <w:highlight w:val="none"/>
        </w:rPr>
        <w:t>ν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bscript"/>
        </w:rPr>
        <w:t>c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＝</w:t>
      </w:r>
      <m:oMath>
        <m:f>
          <m:fPr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fPr>
          <m:num>
            <m:sSub>
              <m:sSubP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W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e>
              <m:sub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0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ub>
            </m:sSub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num>
          <m:den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  <m:t>ℎ</m:t>
            </m:r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den>
        </m:f>
      </m:oMath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＝</w:t>
      </w:r>
      <m:oMath>
        <m:f>
          <m:fPr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fPr>
          <m:num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  <m:t>4.54×1.6×</m:t>
            </m:r>
            <m:sSup>
              <m:sSupP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SupPr>
              <m:e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10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e>
              <m:sup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−19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up>
            </m:sSup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num>
          <m:den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  <m:t>6.63×</m:t>
            </m:r>
            <m:sSup>
              <m:sSupP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SupPr>
              <m:e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10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e>
              <m:sup>
                <m:r>
                  <m:rPr/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  <m:t>−34</m:t>
                </m:r>
                <m:ctrlPr>
                  <w:rPr>
                    <w:rFonts w:hint="default" w:ascii="Cambria Math" w:hAnsi="Cambria Math" w:eastAsia="宋体" w:cs="Times New Roman"/>
                    <w:sz w:val="21"/>
                    <w:szCs w:val="21"/>
                    <w:highlight w:val="none"/>
                  </w:rPr>
                </m:ctrlPr>
              </m:sup>
            </m:sSup>
            <m:ctrlPr>
              <w:rPr>
                <w:rFonts w:hint="default" w:ascii="Cambria Math" w:hAnsi="Cambria Math" w:eastAsia="宋体" w:cs="Times New Roman"/>
                <w:sz w:val="21"/>
                <w:szCs w:val="21"/>
                <w:highlight w:val="none"/>
              </w:rPr>
            </m:ctrlPr>
          </m:den>
        </m:f>
      </m:oMath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Hz≈1.10×10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vertAlign w:val="superscript"/>
        </w:rPr>
        <w:t>15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Hz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分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，公式和结果各2分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  <w:lang w:val="en-US" w:eastAsia="zh-CN"/>
        </w:rPr>
        <w:t>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50" w:line="288" w:lineRule="auto"/>
        <w:ind w:firstLine="210" w:firstLineChars="100"/>
        <w:jc w:val="left"/>
        <w:textAlignment w:val="auto"/>
        <w:rPr>
          <w:rFonts w:hint="default" w:ascii="Times New Roman" w:hAnsi="Times New Roman" w:eastAsia="宋体" w:cs="Times New Roman"/>
          <w:color w:val="000000"/>
          <w:position w:val="-24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  <w:t>16.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1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因为</w:t>
      </w:r>
      <w:r>
        <w:rPr>
          <w:rFonts w:hint="default"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028" o:spt="75" type="#_x0000_t75" style="height:33pt;width:64pt;" o:ole="t" filled="f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</w:rPr>
        <w:t>α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粒子的带电量为q=2</w:t>
      </w:r>
      <w:r>
        <w:rPr>
          <w:rFonts w:hint="default" w:ascii="Times New Roman" w:hAnsi="Times New Roman" w:eastAsia="宋体" w:cs="Times New Roman"/>
          <w:i/>
          <w:iCs/>
          <w:color w:val="000000"/>
          <w:sz w:val="21"/>
          <w:szCs w:val="21"/>
        </w:rPr>
        <w:t>e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，有</w:t>
      </w:r>
      <w:r>
        <w:rPr>
          <w:rFonts w:hint="default"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029" o:spt="75" type="#_x0000_t75" style="height:31pt;width:54pt;" o:ole="t" filled="f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position w:val="-24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分)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50" w:line="288" w:lineRule="auto"/>
        <w:ind w:left="630" w:leftChars="0"/>
        <w:jc w:val="left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030" o:spt="75" type="#_x0000_t75" style="height:28.75pt;width:100pt;" o:ole="t" filled="f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position w:val="-24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(2分)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50" w:line="288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由动量守恒</w:t>
      </w:r>
      <w:r>
        <w:rPr>
          <w:rFonts w:hint="default" w:ascii="Times New Roman" w:hAnsi="Times New Roman" w:eastAsia="宋体" w:cs="Times New Roman"/>
          <w:color w:val="000000"/>
          <w:position w:val="-14"/>
          <w:sz w:val="21"/>
          <w:szCs w:val="21"/>
        </w:rPr>
        <w:object>
          <v:shape id="_x0000_i1031" o:spt="75" type="#_x0000_t75" style="height:19pt;width:76pt;" o:ole="t" filled="f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position w:val="-14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分)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所以</w:t>
      </w:r>
      <w:r>
        <w:rPr>
          <w:rFonts w:hint="default"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032" o:spt="75" type="#_x0000_t75" style="height:33pt;width:178pt;" o:ole="t" filled="f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position w:val="-24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50" w:line="288" w:lineRule="auto"/>
        <w:ind w:firstLine="420" w:firstLineChars="20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3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eastAsia="zh-CN"/>
        </w:rPr>
        <w:t>)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由质能方程：</w:t>
      </w:r>
      <w:r>
        <w:rPr>
          <w:rFonts w:hint="default"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033" o:spt="75" type="#_x0000_t75" style="height:16pt;width:57pt;" o:ole="t" filled="f" stroked="f" coordsize="21600,21600">
            <v:path/>
            <v:fill on="f" alignshape="1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，而</w:t>
      </w:r>
      <w:r>
        <w:rPr>
          <w:rFonts w:hint="default" w:ascii="Times New Roman" w:hAnsi="Times New Roman" w:eastAsia="宋体" w:cs="Times New Roman"/>
          <w:color w:val="000000"/>
          <w:position w:val="-14"/>
          <w:sz w:val="21"/>
          <w:szCs w:val="21"/>
        </w:rPr>
        <w:object>
          <v:shape id="_x0000_i1034" o:spt="75" type="#_x0000_t75" style="height:19pt;width:73pt;" o:ole="t" filled="f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，所以</w:t>
      </w:r>
      <w:r>
        <w:rPr>
          <w:rFonts w:hint="default"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035" o:spt="75" type="#_x0000_t75" style="height:33pt;width:118pt;" o:ole="t" filled="f" stroked="f" coordsize="21600,21600">
            <v:path/>
            <v:fill on="f" alignshape="1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position w:val="-14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分)</w:t>
      </w:r>
    </w:p>
    <w:p>
      <w:pPr>
        <w:keepNext w:val="0"/>
        <w:keepLines w:val="0"/>
        <w:pageBreakBefore w:val="0"/>
        <w:tabs>
          <w:tab w:val="left" w:pos="420"/>
          <w:tab w:val="left" w:pos="2310"/>
          <w:tab w:val="left" w:pos="4200"/>
          <w:tab w:val="left" w:pos="609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pacing w:before="50" w:line="288" w:lineRule="auto"/>
        <w:ind w:left="420" w:left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衰变前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1"/>
          <w:szCs w:val="21"/>
        </w:rPr>
        <w:t>X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核的质量：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036" o:spt="75" type="#_x0000_t75" style="height:33pt;width:231pt;" o:ole="t" filled="f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position w:val="-24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eastAsia="zh-CN"/>
        </w:rPr>
        <w:t>(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position w:val="0"/>
          <w:sz w:val="21"/>
          <w:szCs w:val="21"/>
          <w:lang w:val="en-US" w:eastAsia="zh-CN"/>
        </w:rPr>
        <w:t>分)</w:t>
      </w:r>
    </w:p>
    <w:sectPr>
      <w:headerReference r:id="rId3" w:type="default"/>
      <w:footerReference r:id="rId4" w:type="default"/>
      <w:footerReference r:id="rId5" w:type="even"/>
      <w:pgSz w:w="11907" w:h="16839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1896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C2655"/>
    <w:multiLevelType w:val="singleLevel"/>
    <w:tmpl w:val="B01C2655"/>
    <w:lvl w:ilvl="0" w:tentative="0">
      <w:start w:val="12"/>
      <w:numFmt w:val="decimal"/>
      <w:suff w:val="space"/>
      <w:lvlText w:val="%1."/>
      <w:lvlJc w:val="left"/>
      <w:pPr>
        <w:ind w:left="2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130ECD"/>
    <w:rsid w:val="24A3084D"/>
    <w:rsid w:val="3E8A1ADD"/>
    <w:rsid w:val="4BA9134E"/>
    <w:rsid w:val="6E603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4" Type="http://schemas.openxmlformats.org/officeDocument/2006/relationships/image" Target="media/image9.wmf"/><Relationship Id="rId23" Type="http://schemas.openxmlformats.org/officeDocument/2006/relationships/oleObject" Target="embeddings/oleObject9.bin"/><Relationship Id="rId22" Type="http://schemas.openxmlformats.org/officeDocument/2006/relationships/image" Target="media/image8.wmf"/><Relationship Id="rId21" Type="http://schemas.openxmlformats.org/officeDocument/2006/relationships/oleObject" Target="embeddings/oleObject8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6.wmf"/><Relationship Id="rId17" Type="http://schemas.openxmlformats.org/officeDocument/2006/relationships/oleObject" Target="embeddings/oleObject6.bin"/><Relationship Id="rId16" Type="http://schemas.openxmlformats.org/officeDocument/2006/relationships/image" Target="media/image5.wmf"/><Relationship Id="rId15" Type="http://schemas.openxmlformats.org/officeDocument/2006/relationships/oleObject" Target="embeddings/oleObject5.bin"/><Relationship Id="rId14" Type="http://schemas.openxmlformats.org/officeDocument/2006/relationships/image" Target="media/image4.wmf"/><Relationship Id="rId13" Type="http://schemas.openxmlformats.org/officeDocument/2006/relationships/oleObject" Target="embeddings/oleObject4.bin"/><Relationship Id="rId12" Type="http://schemas.openxmlformats.org/officeDocument/2006/relationships/image" Target="media/image3.wmf"/><Relationship Id="rId11" Type="http://schemas.openxmlformats.org/officeDocument/2006/relationships/oleObject" Target="embeddings/oleObject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2021-04-27T02:08:12Z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01B3176012B042049643592B8B9CAC3E</vt:lpwstr>
  </property>
</Properties>
</file>